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80" w:rsidRDefault="00C1795A" w:rsidP="001E1F80">
      <w:pPr>
        <w:spacing w:after="0"/>
        <w:ind w:left="-2" w:hanging="1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2809875" cy="1447800"/>
            <wp:effectExtent l="0" t="0" r="952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F80">
        <w:t xml:space="preserve">     </w:t>
      </w:r>
      <w:r w:rsidR="001E1F80">
        <w:rPr>
          <w:b/>
          <w:color w:val="01A49C"/>
        </w:rPr>
        <w:t>VERKOOPPRIJZEN ELKERLIEK ESTHETIEK</w:t>
      </w:r>
    </w:p>
    <w:p w:rsidR="001E1F80" w:rsidRDefault="001E1F80" w:rsidP="001E1F80">
      <w:pPr>
        <w:numPr>
          <w:ilvl w:val="0"/>
          <w:numId w:val="1"/>
        </w:numPr>
        <w:spacing w:after="0"/>
        <w:ind w:hanging="320"/>
      </w:pPr>
      <w:r>
        <w:rPr>
          <w:b/>
          <w:color w:val="01A49C"/>
        </w:rPr>
        <w:t>GELAAT</w:t>
      </w:r>
    </w:p>
    <w:p w:rsidR="001E1F80" w:rsidRDefault="001E1F80" w:rsidP="001E1F80">
      <w:pPr>
        <w:numPr>
          <w:ilvl w:val="0"/>
          <w:numId w:val="1"/>
        </w:numPr>
        <w:spacing w:after="0"/>
        <w:ind w:hanging="320"/>
      </w:pPr>
      <w:r>
        <w:rPr>
          <w:b/>
          <w:color w:val="01A49C"/>
        </w:rPr>
        <w:t>BORSTCORRECTIES</w:t>
      </w:r>
    </w:p>
    <w:p w:rsidR="001E1F80" w:rsidRDefault="001E1F80" w:rsidP="001E1F80">
      <w:pPr>
        <w:numPr>
          <w:ilvl w:val="0"/>
          <w:numId w:val="1"/>
        </w:numPr>
        <w:spacing w:after="0"/>
        <w:ind w:hanging="320"/>
      </w:pPr>
      <w:r>
        <w:rPr>
          <w:b/>
          <w:color w:val="01A49C"/>
        </w:rPr>
        <w:t>LICHAAM</w:t>
      </w:r>
    </w:p>
    <w:p w:rsidR="001E1F80" w:rsidRDefault="001E1F80" w:rsidP="001E1F80">
      <w:pPr>
        <w:numPr>
          <w:ilvl w:val="0"/>
          <w:numId w:val="1"/>
        </w:numPr>
        <w:spacing w:after="0"/>
        <w:ind w:hanging="320"/>
      </w:pPr>
      <w:r>
        <w:rPr>
          <w:b/>
          <w:color w:val="01A49C"/>
        </w:rPr>
        <w:t>DIVERSEN</w:t>
      </w:r>
    </w:p>
    <w:tbl>
      <w:tblPr>
        <w:tblStyle w:val="TableGrid"/>
        <w:tblW w:w="6483" w:type="dxa"/>
        <w:tblInd w:w="2" w:type="dxa"/>
        <w:tblLook w:val="04A0" w:firstRow="1" w:lastRow="0" w:firstColumn="1" w:lastColumn="0" w:noHBand="0" w:noVBand="1"/>
      </w:tblPr>
      <w:tblGrid>
        <w:gridCol w:w="4320"/>
        <w:gridCol w:w="720"/>
        <w:gridCol w:w="1443"/>
      </w:tblGrid>
      <w:tr w:rsidR="001E1F80" w:rsidTr="001E1F80">
        <w:trPr>
          <w:trHeight w:val="259"/>
        </w:trPr>
        <w:tc>
          <w:tcPr>
            <w:tcW w:w="4320" w:type="dxa"/>
            <w:hideMark/>
          </w:tcPr>
          <w:p w:rsidR="001E1F80" w:rsidRDefault="001E1F80">
            <w:pPr>
              <w:tabs>
                <w:tab w:val="center" w:pos="2880"/>
                <w:tab w:val="center" w:pos="3600"/>
              </w:tabs>
              <w:spacing w:line="240" w:lineRule="auto"/>
            </w:pPr>
            <w:r>
              <w:rPr>
                <w:b/>
                <w:color w:val="01A49C"/>
              </w:rPr>
              <w:tab/>
            </w: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</w:tr>
      <w:tr w:rsidR="001E1F80" w:rsidTr="001E1F80">
        <w:trPr>
          <w:trHeight w:val="528"/>
        </w:trPr>
        <w:tc>
          <w:tcPr>
            <w:tcW w:w="43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443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1056"/>
        </w:trPr>
        <w:tc>
          <w:tcPr>
            <w:tcW w:w="4320" w:type="dxa"/>
            <w:vAlign w:val="bottom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01A49C"/>
              </w:rPr>
              <w:t xml:space="preserve"> </w:t>
            </w:r>
            <w:r>
              <w:rPr>
                <w:b/>
                <w:color w:val="01A49C"/>
              </w:rPr>
              <w:tab/>
              <w:t xml:space="preserve"> </w:t>
            </w:r>
            <w:r>
              <w:rPr>
                <w:b/>
                <w:color w:val="01A49C"/>
              </w:rPr>
              <w:tab/>
              <w:t xml:space="preserve"> </w:t>
            </w:r>
            <w:r>
              <w:rPr>
                <w:b/>
                <w:color w:val="01A49C"/>
              </w:rPr>
              <w:tab/>
              <w:t xml:space="preserve"> </w:t>
            </w:r>
            <w:r>
              <w:rPr>
                <w:b/>
                <w:color w:val="01A49C"/>
              </w:rPr>
              <w:tab/>
              <w:t xml:space="preserve"> </w:t>
            </w:r>
            <w:r>
              <w:rPr>
                <w:b/>
                <w:color w:val="01A49C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01A49C"/>
              </w:rPr>
              <w:t>1. GELAAT</w:t>
            </w:r>
          </w:p>
          <w:p w:rsidR="001E1F80" w:rsidRDefault="001E1F80">
            <w:pPr>
              <w:spacing w:line="240" w:lineRule="auto"/>
            </w:pPr>
            <w:proofErr w:type="spellStart"/>
            <w:r>
              <w:rPr>
                <w:b/>
                <w:color w:val="5A2975"/>
              </w:rPr>
              <w:t>Oorcorrectie</w:t>
            </w:r>
            <w:proofErr w:type="spellEnd"/>
          </w:p>
        </w:tc>
        <w:tc>
          <w:tcPr>
            <w:tcW w:w="7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01A49C"/>
              </w:rPr>
              <w:t xml:space="preserve">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  <w:jc w:val="both"/>
            </w:pPr>
            <w:r>
              <w:rPr>
                <w:b/>
                <w:color w:val="01A49C"/>
              </w:rPr>
              <w:t>Prijzen in Euro’s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spacing w:line="240" w:lineRule="auto"/>
            </w:pPr>
            <w:proofErr w:type="spellStart"/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>orcorrectie</w:t>
            </w:r>
            <w:proofErr w:type="spellEnd"/>
            <w:r w:rsidR="001E1F80">
              <w:rPr>
                <w:b/>
                <w:color w:val="181717"/>
              </w:rPr>
              <w:t xml:space="preserve"> enkelzijdig  </w:t>
            </w:r>
          </w:p>
        </w:tc>
        <w:tc>
          <w:tcPr>
            <w:tcW w:w="720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  <w:ind w:left="20"/>
            </w:pPr>
            <w:r>
              <w:rPr>
                <w:b/>
                <w:color w:val="181717"/>
              </w:rPr>
              <w:t xml:space="preserve">€  750 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spacing w:line="240" w:lineRule="auto"/>
            </w:pPr>
            <w:proofErr w:type="spellStart"/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>orcorrectie</w:t>
            </w:r>
            <w:proofErr w:type="spellEnd"/>
            <w:r w:rsidR="001E1F80">
              <w:rPr>
                <w:b/>
                <w:color w:val="181717"/>
              </w:rPr>
              <w:t xml:space="preserve"> dubbelzijdig  </w:t>
            </w:r>
          </w:p>
        </w:tc>
        <w:tc>
          <w:tcPr>
            <w:tcW w:w="720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  <w:ind w:left="20"/>
            </w:pPr>
            <w:r>
              <w:rPr>
                <w:b/>
                <w:color w:val="181717"/>
              </w:rPr>
              <w:t xml:space="preserve">€  1.100 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spacing w:line="240" w:lineRule="auto"/>
            </w:pPr>
            <w:proofErr w:type="spellStart"/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>orcorrectie</w:t>
            </w:r>
            <w:proofErr w:type="spellEnd"/>
            <w:r w:rsidR="001E1F80">
              <w:rPr>
                <w:b/>
                <w:color w:val="181717"/>
              </w:rPr>
              <w:t xml:space="preserve"> enkelzijdig incl. narcose  </w:t>
            </w:r>
          </w:p>
        </w:tc>
        <w:tc>
          <w:tcPr>
            <w:tcW w:w="720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  <w:ind w:left="20"/>
            </w:pPr>
            <w:r>
              <w:rPr>
                <w:b/>
                <w:color w:val="181717"/>
              </w:rPr>
              <w:t xml:space="preserve">€  1.545 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spacing w:line="240" w:lineRule="auto"/>
              <w:rPr>
                <w:b/>
                <w:color w:val="181717"/>
              </w:rPr>
            </w:pPr>
            <w:proofErr w:type="spellStart"/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>orcorrectie</w:t>
            </w:r>
            <w:proofErr w:type="spellEnd"/>
            <w:r w:rsidR="001E1F80">
              <w:rPr>
                <w:b/>
                <w:color w:val="181717"/>
              </w:rPr>
              <w:t xml:space="preserve"> dubbelzijdig incl. narcose  </w:t>
            </w:r>
          </w:p>
          <w:p w:rsidR="001E1F80" w:rsidRDefault="00243975">
            <w:pPr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>orlelverkleining enkelzijdig</w:t>
            </w:r>
          </w:p>
          <w:p w:rsidR="001E1F80" w:rsidRDefault="00243975">
            <w:pPr>
              <w:spacing w:line="240" w:lineRule="auto"/>
            </w:pPr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 xml:space="preserve">orlelverkleining dubbelzijdig                                              </w:t>
            </w:r>
          </w:p>
        </w:tc>
        <w:tc>
          <w:tcPr>
            <w:tcW w:w="720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  <w:ind w:left="20"/>
            </w:pPr>
            <w:r>
              <w:rPr>
                <w:b/>
                <w:color w:val="181717"/>
              </w:rPr>
              <w:t xml:space="preserve">€  2.100 </w:t>
            </w:r>
            <w:r>
              <w:rPr>
                <w:b/>
                <w:color w:val="181717"/>
              </w:rPr>
              <w:br/>
              <w:t>€  590</w:t>
            </w:r>
            <w:r>
              <w:rPr>
                <w:b/>
                <w:color w:val="181717"/>
              </w:rPr>
              <w:br/>
              <w:t>€ 990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spacing w:line="240" w:lineRule="auto"/>
            </w:pPr>
            <w:r>
              <w:rPr>
                <w:b/>
                <w:color w:val="181717"/>
              </w:rPr>
              <w:t>I</w:t>
            </w:r>
            <w:r w:rsidR="001E1F80">
              <w:rPr>
                <w:b/>
                <w:color w:val="181717"/>
              </w:rPr>
              <w:t xml:space="preserve">ngescheurde oorlel enkelzijdig  </w:t>
            </w:r>
          </w:p>
        </w:tc>
        <w:tc>
          <w:tcPr>
            <w:tcW w:w="720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  <w:ind w:left="20"/>
            </w:pPr>
            <w:r>
              <w:rPr>
                <w:b/>
                <w:color w:val="181717"/>
              </w:rPr>
              <w:t xml:space="preserve">€  450 </w:t>
            </w:r>
          </w:p>
        </w:tc>
      </w:tr>
      <w:tr w:rsidR="001E1F80" w:rsidTr="001E1F80">
        <w:trPr>
          <w:trHeight w:val="792"/>
        </w:trPr>
        <w:tc>
          <w:tcPr>
            <w:tcW w:w="4320" w:type="dxa"/>
            <w:hideMark/>
          </w:tcPr>
          <w:p w:rsidR="001E1F80" w:rsidRDefault="00243975">
            <w:pPr>
              <w:spacing w:after="238" w:line="240" w:lineRule="auto"/>
            </w:pPr>
            <w:r>
              <w:rPr>
                <w:b/>
                <w:color w:val="181717"/>
              </w:rPr>
              <w:t>I</w:t>
            </w:r>
            <w:r w:rsidR="001E1F80">
              <w:rPr>
                <w:b/>
                <w:color w:val="181717"/>
              </w:rPr>
              <w:t xml:space="preserve">ngescheurde oorlel dubbelzijdig 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5A2975"/>
              </w:rPr>
              <w:t>Wenkbrauwlift</w:t>
            </w:r>
          </w:p>
        </w:tc>
        <w:tc>
          <w:tcPr>
            <w:tcW w:w="720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  <w:ind w:left="20"/>
            </w:pPr>
            <w:r>
              <w:rPr>
                <w:b/>
                <w:color w:val="181717"/>
              </w:rPr>
              <w:t xml:space="preserve">€  650 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tabs>
                <w:tab w:val="center" w:pos="2880"/>
                <w:tab w:val="center" w:pos="3600"/>
              </w:tabs>
              <w:spacing w:line="240" w:lineRule="auto"/>
            </w:pPr>
            <w:r>
              <w:rPr>
                <w:b/>
                <w:color w:val="181717"/>
              </w:rPr>
              <w:t>W</w:t>
            </w:r>
            <w:r w:rsidR="001E1F80">
              <w:rPr>
                <w:b/>
                <w:color w:val="181717"/>
              </w:rPr>
              <w:t xml:space="preserve">enkbrauwlift beperkt vanaf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€ 1.250 </w:t>
            </w:r>
          </w:p>
        </w:tc>
      </w:tr>
      <w:tr w:rsidR="001E1F80" w:rsidTr="001E1F80">
        <w:trPr>
          <w:trHeight w:val="792"/>
        </w:trPr>
        <w:tc>
          <w:tcPr>
            <w:tcW w:w="4320" w:type="dxa"/>
            <w:hideMark/>
          </w:tcPr>
          <w:p w:rsidR="001E1F80" w:rsidRDefault="00243975">
            <w:pPr>
              <w:tabs>
                <w:tab w:val="center" w:pos="3600"/>
              </w:tabs>
              <w:spacing w:after="238" w:line="240" w:lineRule="auto"/>
            </w:pPr>
            <w:r>
              <w:rPr>
                <w:b/>
                <w:color w:val="181717"/>
              </w:rPr>
              <w:t>W</w:t>
            </w:r>
            <w:r w:rsidR="001E1F80">
              <w:rPr>
                <w:b/>
                <w:color w:val="181717"/>
              </w:rPr>
              <w:t xml:space="preserve">enkbrauwlift uitgebreid vanaf 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5A2975"/>
              </w:rPr>
              <w:t>Ooglidcorrectie</w:t>
            </w:r>
          </w:p>
        </w:tc>
        <w:tc>
          <w:tcPr>
            <w:tcW w:w="7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€ 2.650 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tabs>
                <w:tab w:val="center" w:pos="2880"/>
                <w:tab w:val="center" w:pos="3600"/>
              </w:tabs>
              <w:spacing w:line="240" w:lineRule="auto"/>
            </w:pPr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 xml:space="preserve">oglidcorrectie boven 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443" w:type="dxa"/>
            <w:hideMark/>
          </w:tcPr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€ 950</w:t>
            </w:r>
            <w:r w:rsidR="001E1F80">
              <w:rPr>
                <w:b/>
                <w:color w:val="181717"/>
              </w:rPr>
              <w:t xml:space="preserve"> </w:t>
            </w:r>
          </w:p>
        </w:tc>
      </w:tr>
      <w:tr w:rsidR="001E1F80" w:rsidTr="001E1F80">
        <w:trPr>
          <w:trHeight w:val="264"/>
        </w:trPr>
        <w:tc>
          <w:tcPr>
            <w:tcW w:w="4320" w:type="dxa"/>
            <w:hideMark/>
          </w:tcPr>
          <w:p w:rsidR="001E1F80" w:rsidRDefault="00243975">
            <w:pPr>
              <w:tabs>
                <w:tab w:val="center" w:pos="2880"/>
                <w:tab w:val="center" w:pos="3600"/>
              </w:tabs>
              <w:spacing w:line="240" w:lineRule="auto"/>
            </w:pPr>
            <w:r>
              <w:rPr>
                <w:b/>
                <w:color w:val="181717"/>
              </w:rPr>
              <w:t>O</w:t>
            </w:r>
            <w:r w:rsidR="001E1F80">
              <w:rPr>
                <w:b/>
                <w:color w:val="181717"/>
              </w:rPr>
              <w:t xml:space="preserve">oglidcorrectie onder 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20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443" w:type="dxa"/>
            <w:hideMark/>
          </w:tcPr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€ 1.200</w:t>
            </w:r>
            <w:r w:rsidR="001E1F80">
              <w:rPr>
                <w:b/>
                <w:color w:val="181717"/>
              </w:rPr>
              <w:t xml:space="preserve"> 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Pr="006128DF" w:rsidRDefault="006128D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Ooglidcorrectie boven en onder </w:t>
            </w:r>
          </w:p>
        </w:tc>
        <w:tc>
          <w:tcPr>
            <w:tcW w:w="1443" w:type="dxa"/>
            <w:hideMark/>
          </w:tcPr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€ 1.900</w:t>
            </w:r>
          </w:p>
        </w:tc>
      </w:tr>
      <w:tr w:rsidR="001E1F80" w:rsidTr="001E1F80">
        <w:trPr>
          <w:trHeight w:val="792"/>
        </w:trPr>
        <w:tc>
          <w:tcPr>
            <w:tcW w:w="5040" w:type="dxa"/>
            <w:gridSpan w:val="2"/>
            <w:hideMark/>
          </w:tcPr>
          <w:p w:rsidR="001E1F80" w:rsidRDefault="001E1F80">
            <w:pPr>
              <w:tabs>
                <w:tab w:val="center" w:pos="3600"/>
                <w:tab w:val="center" w:pos="4320"/>
              </w:tabs>
              <w:spacing w:after="238"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5A2975"/>
              </w:rPr>
              <w:t>Facelift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F</w:t>
            </w:r>
            <w:r w:rsidR="001E1F80">
              <w:rPr>
                <w:b/>
                <w:color w:val="181717"/>
              </w:rPr>
              <w:t xml:space="preserve">acelift (mini/ S-lift) vanaf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€ 4.100 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F</w:t>
            </w:r>
            <w:r w:rsidR="001E1F80">
              <w:rPr>
                <w:b/>
                <w:color w:val="181717"/>
              </w:rPr>
              <w:t xml:space="preserve">acelift + hals vanaf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€ 6.750 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spacing w:line="240" w:lineRule="auto"/>
            </w:pPr>
            <w:r>
              <w:rPr>
                <w:b/>
                <w:color w:val="181717"/>
              </w:rPr>
              <w:t>F</w:t>
            </w:r>
            <w:r w:rsidR="001E1F80">
              <w:rPr>
                <w:b/>
                <w:color w:val="181717"/>
              </w:rPr>
              <w:t xml:space="preserve">acelift + hals + oogleden onder of boven vanaf 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€ 6.800 </w:t>
            </w:r>
          </w:p>
        </w:tc>
      </w:tr>
      <w:tr w:rsidR="001E1F80" w:rsidTr="001E1F80">
        <w:trPr>
          <w:trHeight w:val="792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  <w:spacing w:after="238" w:line="240" w:lineRule="auto"/>
            </w:pPr>
            <w:proofErr w:type="spellStart"/>
            <w:r>
              <w:rPr>
                <w:b/>
                <w:color w:val="181717"/>
              </w:rPr>
              <w:t>H</w:t>
            </w:r>
            <w:r w:rsidR="001E1F80">
              <w:rPr>
                <w:b/>
                <w:color w:val="181717"/>
              </w:rPr>
              <w:t>alslift</w:t>
            </w:r>
            <w:proofErr w:type="spellEnd"/>
            <w:r w:rsidR="001E1F80">
              <w:rPr>
                <w:b/>
                <w:color w:val="181717"/>
              </w:rPr>
              <w:t xml:space="preserve"> 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5A2975"/>
              </w:rPr>
              <w:t>Voorhoofdlift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€ 4.400 </w:t>
            </w:r>
          </w:p>
        </w:tc>
      </w:tr>
      <w:tr w:rsidR="001E1F80" w:rsidTr="001E1F80">
        <w:trPr>
          <w:trHeight w:val="1056"/>
        </w:trPr>
        <w:tc>
          <w:tcPr>
            <w:tcW w:w="5040" w:type="dxa"/>
            <w:gridSpan w:val="2"/>
          </w:tcPr>
          <w:p w:rsidR="001E1F80" w:rsidRPr="00243975" w:rsidRDefault="001E1F80" w:rsidP="00243975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after="238" w:line="240" w:lineRule="auto"/>
            </w:pPr>
            <w:r>
              <w:rPr>
                <w:b/>
                <w:color w:val="181717"/>
              </w:rPr>
              <w:t xml:space="preserve">voorhoofdlift  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243975" w:rsidRDefault="00243975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601E77" w:rsidRDefault="00601E77">
            <w:pPr>
              <w:spacing w:line="240" w:lineRule="auto"/>
              <w:rPr>
                <w:b/>
                <w:color w:val="01A49C"/>
              </w:rPr>
            </w:pPr>
          </w:p>
          <w:p w:rsidR="00601E77" w:rsidRDefault="00601E77">
            <w:pPr>
              <w:spacing w:line="240" w:lineRule="auto"/>
              <w:rPr>
                <w:b/>
                <w:color w:val="01A49C"/>
              </w:rPr>
            </w:pPr>
          </w:p>
          <w:p w:rsidR="00C1795A" w:rsidRDefault="00C1795A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</w:pPr>
            <w:r>
              <w:rPr>
                <w:b/>
                <w:color w:val="01A49C"/>
              </w:rPr>
              <w:t>2. BORSTCORRECTIES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€ 4.150 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601E77" w:rsidRDefault="00601E77">
            <w:pPr>
              <w:tabs>
                <w:tab w:val="center" w:pos="4320"/>
              </w:tabs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5A2975"/>
              </w:rPr>
              <w:t>Kapselverwijdering</w:t>
            </w:r>
          </w:p>
          <w:p w:rsidR="00601E77" w:rsidRDefault="00601E77">
            <w:pPr>
              <w:tabs>
                <w:tab w:val="center" w:pos="4320"/>
              </w:tabs>
              <w:spacing w:line="240" w:lineRule="auto"/>
              <w:rPr>
                <w:b/>
                <w:color w:val="181717"/>
              </w:rPr>
            </w:pPr>
          </w:p>
          <w:p w:rsidR="001E1F80" w:rsidRDefault="00243975">
            <w:pPr>
              <w:tabs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K</w:t>
            </w:r>
            <w:r w:rsidR="001E1F80">
              <w:rPr>
                <w:b/>
                <w:color w:val="181717"/>
              </w:rPr>
              <w:t xml:space="preserve">apselverwijdering samen met prothese 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443" w:type="dxa"/>
            <w:hideMark/>
          </w:tcPr>
          <w:p w:rsidR="00601E77" w:rsidRDefault="00243975">
            <w:pPr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01A49C"/>
              </w:rPr>
              <w:t>Prijzen in Euro’s</w:t>
            </w:r>
            <w:r>
              <w:rPr>
                <w:b/>
                <w:color w:val="181717"/>
              </w:rPr>
              <w:t xml:space="preserve"> </w:t>
            </w:r>
          </w:p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€ 3.850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K</w:t>
            </w:r>
            <w:r w:rsidR="001E1F80">
              <w:rPr>
                <w:b/>
                <w:color w:val="181717"/>
              </w:rPr>
              <w:t xml:space="preserve">apselverwijdering met vervangen prothese 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>€ 4.650</w:t>
            </w:r>
          </w:p>
        </w:tc>
      </w:tr>
      <w:tr w:rsidR="001E1F80" w:rsidTr="001E1F80">
        <w:trPr>
          <w:trHeight w:val="792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2880"/>
                <w:tab w:val="center" w:pos="3600"/>
                <w:tab w:val="center" w:pos="4320"/>
              </w:tabs>
              <w:spacing w:after="238" w:line="240" w:lineRule="auto"/>
            </w:pPr>
            <w:r>
              <w:rPr>
                <w:b/>
                <w:color w:val="181717"/>
              </w:rPr>
              <w:t>V</w:t>
            </w:r>
            <w:r w:rsidR="001E1F80">
              <w:rPr>
                <w:b/>
                <w:color w:val="181717"/>
              </w:rPr>
              <w:t xml:space="preserve">erwijderen prothese 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5A2975"/>
              </w:rPr>
              <w:t>Borstvergroting</w:t>
            </w:r>
          </w:p>
        </w:tc>
        <w:tc>
          <w:tcPr>
            <w:tcW w:w="1443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>€ 2.500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orstvergroting met prothese </w:t>
            </w:r>
            <w:proofErr w:type="spellStart"/>
            <w:r w:rsidR="001E1F80">
              <w:rPr>
                <w:b/>
                <w:color w:val="181717"/>
              </w:rPr>
              <w:t>coh</w:t>
            </w:r>
            <w:proofErr w:type="spellEnd"/>
            <w:r w:rsidR="001E1F80">
              <w:rPr>
                <w:b/>
                <w:color w:val="181717"/>
              </w:rPr>
              <w:t xml:space="preserve"> 1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443" w:type="dxa"/>
            <w:hideMark/>
          </w:tcPr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€ 3.000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orstvergroting met prothese </w:t>
            </w:r>
            <w:proofErr w:type="spellStart"/>
            <w:r w:rsidR="001E1F80">
              <w:rPr>
                <w:b/>
                <w:color w:val="181717"/>
              </w:rPr>
              <w:t>coh</w:t>
            </w:r>
            <w:proofErr w:type="spellEnd"/>
            <w:r w:rsidR="001E1F80">
              <w:rPr>
                <w:b/>
                <w:color w:val="181717"/>
              </w:rPr>
              <w:t xml:space="preserve"> 2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443" w:type="dxa"/>
            <w:hideMark/>
          </w:tcPr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€ 3.300</w:t>
            </w:r>
            <w:r w:rsidR="001E1F80">
              <w:rPr>
                <w:b/>
                <w:color w:val="181717"/>
              </w:rPr>
              <w:t xml:space="preserve"> </w:t>
            </w:r>
          </w:p>
        </w:tc>
      </w:tr>
      <w:tr w:rsidR="001E1F80" w:rsidTr="001E1F80">
        <w:trPr>
          <w:trHeight w:val="264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orstvergroting met prothese anatomisch / </w:t>
            </w:r>
            <w:proofErr w:type="spellStart"/>
            <w:r w:rsidR="001E1F80">
              <w:rPr>
                <w:b/>
                <w:color w:val="181717"/>
              </w:rPr>
              <w:t>Xtra</w:t>
            </w:r>
            <w:proofErr w:type="spellEnd"/>
            <w:r w:rsidR="001E1F80">
              <w:rPr>
                <w:b/>
                <w:color w:val="181717"/>
              </w:rPr>
              <w:t xml:space="preserve">  </w:t>
            </w:r>
          </w:p>
        </w:tc>
        <w:tc>
          <w:tcPr>
            <w:tcW w:w="1443" w:type="dxa"/>
            <w:hideMark/>
          </w:tcPr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€ 3.500</w:t>
            </w:r>
            <w:r w:rsidR="001E1F80">
              <w:rPr>
                <w:b/>
                <w:color w:val="181717"/>
              </w:rPr>
              <w:t xml:space="preserve"> </w:t>
            </w:r>
          </w:p>
        </w:tc>
      </w:tr>
      <w:tr w:rsidR="001E1F80" w:rsidTr="001E1F80">
        <w:trPr>
          <w:trHeight w:val="259"/>
        </w:trPr>
        <w:tc>
          <w:tcPr>
            <w:tcW w:w="5040" w:type="dxa"/>
            <w:gridSpan w:val="2"/>
            <w:hideMark/>
          </w:tcPr>
          <w:p w:rsidR="001E1F80" w:rsidRDefault="00243975">
            <w:pPr>
              <w:tabs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orstvergroting enkelzijdig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443" w:type="dxa"/>
            <w:hideMark/>
          </w:tcPr>
          <w:p w:rsidR="001E1F80" w:rsidRDefault="006128DF">
            <w:pPr>
              <w:spacing w:line="240" w:lineRule="auto"/>
            </w:pPr>
            <w:r>
              <w:rPr>
                <w:b/>
                <w:color w:val="181717"/>
              </w:rPr>
              <w:t>€ 3.000</w:t>
            </w:r>
          </w:p>
        </w:tc>
      </w:tr>
    </w:tbl>
    <w:p w:rsidR="001E1F80" w:rsidRDefault="00C1795A" w:rsidP="001E1F80">
      <w:pPr>
        <w:spacing w:after="0"/>
        <w:ind w:left="-1295" w:right="1804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-3451860</wp:posOffset>
            </wp:positionV>
            <wp:extent cx="2809875" cy="1447800"/>
            <wp:effectExtent l="0" t="0" r="952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996" w:type="dxa"/>
        <w:tblInd w:w="-10" w:type="dxa"/>
        <w:tblLook w:val="04A0" w:firstRow="1" w:lastRow="0" w:firstColumn="1" w:lastColumn="0" w:noHBand="0" w:noVBand="1"/>
      </w:tblPr>
      <w:tblGrid>
        <w:gridCol w:w="3399"/>
        <w:gridCol w:w="706"/>
        <w:gridCol w:w="686"/>
        <w:gridCol w:w="1205"/>
      </w:tblGrid>
      <w:tr w:rsidR="001E1F80" w:rsidTr="001E1F80">
        <w:trPr>
          <w:trHeight w:val="263"/>
        </w:trPr>
        <w:tc>
          <w:tcPr>
            <w:tcW w:w="4791" w:type="dxa"/>
            <w:gridSpan w:val="3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  <w:jc w:val="both"/>
            </w:pPr>
          </w:p>
        </w:tc>
      </w:tr>
      <w:tr w:rsidR="001E1F80" w:rsidTr="001E1F80">
        <w:trPr>
          <w:trHeight w:val="528"/>
        </w:trPr>
        <w:tc>
          <w:tcPr>
            <w:tcW w:w="4791" w:type="dxa"/>
            <w:gridSpan w:val="3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tabs>
                <w:tab w:val="center" w:pos="1440"/>
                <w:tab w:val="center" w:pos="2160"/>
                <w:tab w:val="center" w:pos="2880"/>
                <w:tab w:val="center" w:pos="3600"/>
              </w:tabs>
              <w:spacing w:line="240" w:lineRule="auto"/>
            </w:pPr>
            <w:r>
              <w:rPr>
                <w:b/>
                <w:color w:val="5A2975"/>
              </w:rPr>
              <w:t>Borstlift</w:t>
            </w: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01A49C"/>
              </w:rPr>
              <w:t xml:space="preserve"> </w:t>
            </w:r>
          </w:p>
        </w:tc>
      </w:tr>
      <w:tr w:rsidR="001E1F80" w:rsidTr="001E1F80">
        <w:trPr>
          <w:trHeight w:val="264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orstlift zonder prothese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€ 3.850  </w:t>
            </w:r>
          </w:p>
        </w:tc>
      </w:tr>
      <w:tr w:rsidR="001E1F80" w:rsidTr="001E1F80">
        <w:trPr>
          <w:trHeight w:val="792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orstlift met prothese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  <w:p w:rsidR="001E1F80" w:rsidRDefault="001E1F80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5A2975"/>
              </w:rPr>
              <w:t>Borstverkleining</w:t>
            </w: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€ 4.650  </w:t>
            </w:r>
          </w:p>
        </w:tc>
      </w:tr>
      <w:tr w:rsidR="001E1F80" w:rsidTr="001E1F80">
        <w:trPr>
          <w:trHeight w:val="264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orstverkleining met overnachting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€ 5.200  </w:t>
            </w:r>
          </w:p>
        </w:tc>
      </w:tr>
      <w:tr w:rsidR="001E1F80" w:rsidTr="001E1F80">
        <w:trPr>
          <w:trHeight w:val="269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spacing w:line="240" w:lineRule="auto"/>
            </w:pPr>
            <w:r>
              <w:rPr>
                <w:b/>
                <w:color w:val="181717"/>
              </w:rPr>
              <w:t>G</w:t>
            </w:r>
            <w:r w:rsidR="001E1F80">
              <w:rPr>
                <w:b/>
                <w:color w:val="181717"/>
              </w:rPr>
              <w:t xml:space="preserve">ynaecomastie (borstverkleining) bij mannen  </w:t>
            </w:r>
          </w:p>
        </w:tc>
        <w:tc>
          <w:tcPr>
            <w:tcW w:w="1205" w:type="dxa"/>
            <w:vMerge w:val="restart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€ 2.750  </w:t>
            </w:r>
          </w:p>
        </w:tc>
      </w:tr>
      <w:tr w:rsidR="001E1F80" w:rsidTr="001E1F80">
        <w:trPr>
          <w:trHeight w:val="256"/>
        </w:trPr>
        <w:tc>
          <w:tcPr>
            <w:tcW w:w="3399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vAlign w:val="center"/>
          </w:tcPr>
          <w:p w:rsidR="001E1F80" w:rsidRDefault="001E1F80">
            <w:pPr>
              <w:spacing w:line="240" w:lineRule="auto"/>
            </w:pP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6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5A2975"/>
              </w:rPr>
              <w:t xml:space="preserve">Tepelcorrectie </w:t>
            </w: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243975">
            <w:pPr>
              <w:tabs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>T</w:t>
            </w:r>
            <w:r w:rsidR="001E1F80">
              <w:rPr>
                <w:b/>
                <w:color w:val="181717"/>
              </w:rPr>
              <w:t xml:space="preserve">epelverkleining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€ 600  </w:t>
            </w:r>
          </w:p>
        </w:tc>
      </w:tr>
      <w:tr w:rsidR="001E1F80" w:rsidTr="001E1F80">
        <w:trPr>
          <w:trHeight w:val="790"/>
        </w:trPr>
        <w:tc>
          <w:tcPr>
            <w:tcW w:w="3399" w:type="dxa"/>
            <w:hideMark/>
          </w:tcPr>
          <w:p w:rsidR="001E1F80" w:rsidRDefault="00243975">
            <w:pPr>
              <w:tabs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>C</w:t>
            </w:r>
            <w:r w:rsidR="001E1F80">
              <w:rPr>
                <w:b/>
                <w:color w:val="181717"/>
              </w:rPr>
              <w:t xml:space="preserve">orrectie ingetrokken tepel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  <w:rPr>
                <w:b/>
                <w:color w:val="01A49C"/>
              </w:rPr>
            </w:pPr>
          </w:p>
          <w:p w:rsidR="001E1F80" w:rsidRDefault="001E1F80">
            <w:pPr>
              <w:spacing w:line="240" w:lineRule="auto"/>
            </w:pPr>
            <w:r>
              <w:rPr>
                <w:b/>
                <w:color w:val="01A49C"/>
              </w:rPr>
              <w:t>3. LICHAAM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 xml:space="preserve">€ 600  </w:t>
            </w:r>
          </w:p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6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205" w:type="dxa"/>
            <w:vAlign w:val="center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6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5A2975"/>
              </w:rPr>
              <w:t>Schaamlipcorrectie</w:t>
            </w: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792"/>
        </w:trPr>
        <w:tc>
          <w:tcPr>
            <w:tcW w:w="3399" w:type="dxa"/>
            <w:hideMark/>
          </w:tcPr>
          <w:p w:rsidR="001E1F80" w:rsidRDefault="00243975">
            <w:pPr>
              <w:tabs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>S</w:t>
            </w:r>
            <w:r w:rsidR="001E1F80">
              <w:rPr>
                <w:b/>
                <w:color w:val="181717"/>
              </w:rPr>
              <w:t xml:space="preserve">chaamlipcorrectie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5A2975"/>
              </w:rPr>
              <w:t>Buikwandcorrectie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€ 1.000  </w:t>
            </w:r>
          </w:p>
        </w:tc>
      </w:tr>
      <w:tr w:rsidR="001E1F80" w:rsidTr="001E1F80">
        <w:trPr>
          <w:trHeight w:val="264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spacing w:line="240" w:lineRule="auto"/>
            </w:pPr>
            <w:r>
              <w:rPr>
                <w:b/>
                <w:color w:val="181717"/>
              </w:rPr>
              <w:t>B</w:t>
            </w:r>
            <w:r w:rsidR="001E1F80">
              <w:rPr>
                <w:b/>
                <w:color w:val="181717"/>
              </w:rPr>
              <w:t xml:space="preserve">uikwandcorrectie + navel met overnachting   </w:t>
            </w:r>
          </w:p>
        </w:tc>
        <w:tc>
          <w:tcPr>
            <w:tcW w:w="1205" w:type="dxa"/>
            <w:hideMark/>
          </w:tcPr>
          <w:p w:rsidR="001E1F80" w:rsidRDefault="007A0719">
            <w:pPr>
              <w:spacing w:line="240" w:lineRule="auto"/>
            </w:pPr>
            <w:r>
              <w:rPr>
                <w:b/>
                <w:color w:val="181717"/>
              </w:rPr>
              <w:t>€ 5.400</w:t>
            </w:r>
            <w:r w:rsidR="001E1F80">
              <w:rPr>
                <w:b/>
                <w:color w:val="181717"/>
              </w:rPr>
              <w:t xml:space="preserve"> </w:t>
            </w:r>
          </w:p>
        </w:tc>
      </w:tr>
      <w:tr w:rsidR="001E1F80" w:rsidTr="001E1F80">
        <w:trPr>
          <w:trHeight w:val="264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M</w:t>
            </w:r>
            <w:r w:rsidR="001E1F80">
              <w:rPr>
                <w:b/>
                <w:color w:val="181717"/>
              </w:rPr>
              <w:t xml:space="preserve">ini buikwandcorrectie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7A0719">
            <w:pPr>
              <w:spacing w:line="240" w:lineRule="auto"/>
            </w:pPr>
            <w:r>
              <w:rPr>
                <w:b/>
                <w:color w:val="181717"/>
              </w:rPr>
              <w:t>€ 4.250</w:t>
            </w:r>
          </w:p>
        </w:tc>
      </w:tr>
      <w:tr w:rsidR="001E1F80" w:rsidTr="001E1F80">
        <w:trPr>
          <w:trHeight w:val="264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C</w:t>
            </w:r>
            <w:r w:rsidR="001E1F80">
              <w:rPr>
                <w:b/>
                <w:color w:val="181717"/>
              </w:rPr>
              <w:t xml:space="preserve">ombi-buikwandcorrectie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7A0719">
            <w:pPr>
              <w:spacing w:line="240" w:lineRule="auto"/>
            </w:pPr>
            <w:r>
              <w:rPr>
                <w:b/>
                <w:color w:val="181717"/>
              </w:rPr>
              <w:t>€ 4.250</w:t>
            </w:r>
          </w:p>
        </w:tc>
      </w:tr>
      <w:tr w:rsidR="001E1F80" w:rsidTr="001E1F80">
        <w:trPr>
          <w:trHeight w:val="264"/>
        </w:trPr>
        <w:tc>
          <w:tcPr>
            <w:tcW w:w="4791" w:type="dxa"/>
            <w:gridSpan w:val="3"/>
            <w:hideMark/>
          </w:tcPr>
          <w:p w:rsidR="001E1F80" w:rsidRDefault="001E1F80">
            <w:pPr>
              <w:tabs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 xml:space="preserve">Fleur de lis + navel met overnachting  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7A0719">
            <w:pPr>
              <w:spacing w:line="240" w:lineRule="auto"/>
            </w:pPr>
            <w:r>
              <w:rPr>
                <w:b/>
                <w:color w:val="181717"/>
              </w:rPr>
              <w:t>€ 6.400</w:t>
            </w:r>
          </w:p>
        </w:tc>
      </w:tr>
      <w:tr w:rsidR="001E1F80" w:rsidTr="001E1F80">
        <w:trPr>
          <w:trHeight w:val="792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2160"/>
                <w:tab w:val="center" w:pos="2880"/>
                <w:tab w:val="center" w:pos="3600"/>
                <w:tab w:val="center" w:pos="4320"/>
              </w:tabs>
              <w:spacing w:after="238" w:line="240" w:lineRule="auto"/>
            </w:pPr>
            <w:proofErr w:type="spellStart"/>
            <w:r>
              <w:rPr>
                <w:b/>
                <w:color w:val="181717"/>
              </w:rPr>
              <w:t>L</w:t>
            </w:r>
            <w:r w:rsidR="001E1F80">
              <w:rPr>
                <w:b/>
                <w:color w:val="181717"/>
              </w:rPr>
              <w:t>owerbodylift</w:t>
            </w:r>
            <w:proofErr w:type="spellEnd"/>
            <w:r w:rsidR="001E1F80">
              <w:rPr>
                <w:b/>
                <w:color w:val="181717"/>
              </w:rPr>
              <w:t xml:space="preserve"> 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5A2975"/>
              </w:rPr>
              <w:t>Diverse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>€ 9.650</w:t>
            </w:r>
          </w:p>
        </w:tc>
      </w:tr>
      <w:tr w:rsidR="001E1F80" w:rsidTr="001E1F80">
        <w:trPr>
          <w:trHeight w:val="264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  <w:spacing w:line="240" w:lineRule="auto"/>
            </w:pPr>
            <w:r>
              <w:rPr>
                <w:b/>
                <w:color w:val="181717"/>
              </w:rPr>
              <w:t>D</w:t>
            </w:r>
            <w:r w:rsidR="001E1F80">
              <w:rPr>
                <w:b/>
                <w:color w:val="181717"/>
              </w:rPr>
              <w:t xml:space="preserve">ijbeenlift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€ 4.500 </w:t>
            </w:r>
          </w:p>
        </w:tc>
      </w:tr>
      <w:tr w:rsidR="001E1F80" w:rsidTr="001E1F80">
        <w:trPr>
          <w:trHeight w:val="259"/>
        </w:trPr>
        <w:tc>
          <w:tcPr>
            <w:tcW w:w="4791" w:type="dxa"/>
            <w:gridSpan w:val="3"/>
            <w:hideMark/>
          </w:tcPr>
          <w:p w:rsidR="001E1F80" w:rsidRDefault="00243975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  <w:spacing w:line="240" w:lineRule="auto"/>
            </w:pPr>
            <w:proofErr w:type="spellStart"/>
            <w:r>
              <w:rPr>
                <w:b/>
                <w:color w:val="181717"/>
              </w:rPr>
              <w:t>A</w:t>
            </w:r>
            <w:r w:rsidR="001E1F80">
              <w:rPr>
                <w:b/>
                <w:color w:val="181717"/>
              </w:rPr>
              <w:t>rmlift</w:t>
            </w:r>
            <w:proofErr w:type="spellEnd"/>
            <w:r w:rsidR="001E1F80">
              <w:rPr>
                <w:b/>
                <w:color w:val="181717"/>
              </w:rPr>
              <w:t xml:space="preserve">  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  <w:r w:rsidR="001E1F80"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€ 4.350 </w:t>
            </w:r>
          </w:p>
        </w:tc>
      </w:tr>
      <w:tr w:rsidR="001E1F80" w:rsidTr="001E1F80">
        <w:trPr>
          <w:trHeight w:val="266"/>
        </w:trPr>
        <w:tc>
          <w:tcPr>
            <w:tcW w:w="3399" w:type="dxa"/>
          </w:tcPr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706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205" w:type="dxa"/>
            <w:vAlign w:val="center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6"/>
        </w:trPr>
        <w:tc>
          <w:tcPr>
            <w:tcW w:w="3399" w:type="dxa"/>
          </w:tcPr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181717"/>
              </w:rPr>
            </w:pPr>
          </w:p>
          <w:p w:rsidR="00437EC9" w:rsidRDefault="00437EC9" w:rsidP="00437EC9">
            <w:r>
              <w:rPr>
                <w:b/>
                <w:color w:val="01A49C"/>
              </w:rPr>
              <w:t xml:space="preserve">4. </w:t>
            </w:r>
            <w:r w:rsidRPr="00437EC9">
              <w:rPr>
                <w:b/>
                <w:color w:val="01A49C"/>
              </w:rPr>
              <w:t>DIVERSEN</w:t>
            </w:r>
          </w:p>
          <w:p w:rsidR="00243975" w:rsidRDefault="00243975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auto"/>
              </w:rPr>
            </w:pPr>
          </w:p>
          <w:p w:rsidR="00437EC9" w:rsidRDefault="00437EC9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Litteken correctie klein </w:t>
            </w:r>
            <w:r w:rsidR="00243975">
              <w:rPr>
                <w:b/>
                <w:color w:val="auto"/>
              </w:rPr>
              <w:t xml:space="preserve">             </w:t>
            </w:r>
          </w:p>
          <w:p w:rsidR="00437EC9" w:rsidRDefault="00437EC9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Litteken correctie groot </w:t>
            </w:r>
          </w:p>
          <w:p w:rsidR="00437EC9" w:rsidRDefault="00437EC9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Naevus</w:t>
            </w:r>
            <w:proofErr w:type="spellEnd"/>
            <w:r>
              <w:rPr>
                <w:b/>
                <w:color w:val="auto"/>
              </w:rPr>
              <w:t xml:space="preserve"> verwijderen </w:t>
            </w:r>
            <w:r>
              <w:rPr>
                <w:b/>
                <w:color w:val="auto"/>
              </w:rPr>
              <w:br/>
            </w:r>
            <w:proofErr w:type="spellStart"/>
            <w:r>
              <w:rPr>
                <w:b/>
                <w:color w:val="auto"/>
              </w:rPr>
              <w:t>Verwijderen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xanthalasm</w:t>
            </w:r>
            <w:r w:rsidR="00A42FAC">
              <w:rPr>
                <w:b/>
                <w:color w:val="auto"/>
              </w:rPr>
              <w:t>ata</w:t>
            </w:r>
            <w:proofErr w:type="spellEnd"/>
            <w:r w:rsidR="00A42FAC">
              <w:rPr>
                <w:b/>
                <w:color w:val="auto"/>
              </w:rPr>
              <w:t xml:space="preserve"> (1 kant)</w:t>
            </w:r>
          </w:p>
          <w:p w:rsidR="00A42FAC" w:rsidRPr="00437EC9" w:rsidRDefault="00A42FAC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Narcose per uur </w:t>
            </w:r>
            <w:r w:rsidR="00243975">
              <w:rPr>
                <w:b/>
                <w:color w:val="auto"/>
              </w:rPr>
              <w:t xml:space="preserve">                                                   </w:t>
            </w:r>
          </w:p>
        </w:tc>
        <w:tc>
          <w:tcPr>
            <w:tcW w:w="706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</w:pPr>
          </w:p>
          <w:p w:rsidR="00243975" w:rsidRDefault="00243975">
            <w:pPr>
              <w:spacing w:line="240" w:lineRule="auto"/>
            </w:pPr>
          </w:p>
          <w:p w:rsidR="00243975" w:rsidRDefault="00243975">
            <w:pPr>
              <w:spacing w:line="240" w:lineRule="auto"/>
            </w:pPr>
          </w:p>
          <w:p w:rsidR="00243975" w:rsidRDefault="00243975">
            <w:pPr>
              <w:spacing w:line="240" w:lineRule="auto"/>
            </w:pPr>
          </w:p>
          <w:p w:rsidR="00243975" w:rsidRDefault="00243975">
            <w:pPr>
              <w:spacing w:line="240" w:lineRule="auto"/>
            </w:pPr>
          </w:p>
          <w:p w:rsidR="00243975" w:rsidRDefault="00243975">
            <w:pPr>
              <w:spacing w:line="240" w:lineRule="auto"/>
            </w:pPr>
          </w:p>
          <w:p w:rsidR="00243975" w:rsidRDefault="00243975">
            <w:pPr>
              <w:spacing w:line="240" w:lineRule="auto"/>
            </w:pPr>
          </w:p>
        </w:tc>
        <w:tc>
          <w:tcPr>
            <w:tcW w:w="1205" w:type="dxa"/>
            <w:vAlign w:val="center"/>
          </w:tcPr>
          <w:p w:rsidR="00243975" w:rsidRDefault="00243975">
            <w:pPr>
              <w:spacing w:line="240" w:lineRule="auto"/>
              <w:rPr>
                <w:b/>
                <w:color w:val="181717"/>
              </w:rPr>
            </w:pPr>
          </w:p>
          <w:p w:rsidR="00243975" w:rsidRDefault="00243975">
            <w:pPr>
              <w:spacing w:line="240" w:lineRule="auto"/>
              <w:rPr>
                <w:b/>
                <w:color w:val="181717"/>
              </w:rPr>
            </w:pPr>
          </w:p>
          <w:p w:rsidR="00243975" w:rsidRDefault="00243975">
            <w:pPr>
              <w:spacing w:line="240" w:lineRule="auto"/>
              <w:rPr>
                <w:b/>
                <w:color w:val="181717"/>
              </w:rPr>
            </w:pPr>
          </w:p>
          <w:p w:rsidR="00243975" w:rsidRDefault="00243975">
            <w:pPr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€ 425</w:t>
            </w:r>
          </w:p>
          <w:p w:rsidR="00243975" w:rsidRDefault="00243975">
            <w:pPr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€ 600</w:t>
            </w:r>
            <w:r>
              <w:rPr>
                <w:b/>
                <w:color w:val="181717"/>
              </w:rPr>
              <w:br/>
              <w:t>€ 325</w:t>
            </w:r>
            <w:r>
              <w:rPr>
                <w:b/>
                <w:color w:val="181717"/>
              </w:rPr>
              <w:br/>
              <w:t>€ 395</w:t>
            </w:r>
          </w:p>
          <w:p w:rsidR="00243975" w:rsidRPr="00243975" w:rsidRDefault="00243975">
            <w:pPr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€ 500</w:t>
            </w:r>
          </w:p>
        </w:tc>
      </w:tr>
      <w:tr w:rsidR="001E1F80" w:rsidTr="001E1F80">
        <w:trPr>
          <w:trHeight w:val="266"/>
        </w:trPr>
        <w:tc>
          <w:tcPr>
            <w:tcW w:w="3399" w:type="dxa"/>
          </w:tcPr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706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1205" w:type="dxa"/>
            <w:vAlign w:val="center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C679D7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</w:r>
          </w:p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706" w:type="dxa"/>
          </w:tcPr>
          <w:p w:rsidR="001E1F80" w:rsidRDefault="001E1F80">
            <w:pPr>
              <w:spacing w:line="240" w:lineRule="auto"/>
            </w:pP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706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 </w:t>
            </w: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264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526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  <w:tr w:rsidR="001E1F80" w:rsidTr="001E1F80">
        <w:trPr>
          <w:trHeight w:val="526"/>
        </w:trPr>
        <w:tc>
          <w:tcPr>
            <w:tcW w:w="3399" w:type="dxa"/>
          </w:tcPr>
          <w:p w:rsidR="001E1F80" w:rsidRDefault="001E1F80">
            <w:pPr>
              <w:tabs>
                <w:tab w:val="center" w:pos="720"/>
                <w:tab w:val="center" w:pos="1440"/>
                <w:tab w:val="center" w:pos="2160"/>
                <w:tab w:val="center" w:pos="2880"/>
              </w:tabs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706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686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  <w:rPr>
                <w:b/>
                <w:color w:val="181717"/>
              </w:rPr>
            </w:pPr>
          </w:p>
        </w:tc>
      </w:tr>
      <w:tr w:rsidR="001E1F80" w:rsidTr="00243975">
        <w:trPr>
          <w:trHeight w:val="80"/>
        </w:trPr>
        <w:tc>
          <w:tcPr>
            <w:tcW w:w="3399" w:type="dxa"/>
            <w:hideMark/>
          </w:tcPr>
          <w:p w:rsidR="001E1F80" w:rsidRDefault="001E1F80">
            <w:pPr>
              <w:tabs>
                <w:tab w:val="center" w:pos="2160"/>
                <w:tab w:val="center" w:pos="2880"/>
              </w:tabs>
              <w:spacing w:line="240" w:lineRule="auto"/>
            </w:pPr>
            <w:r>
              <w:rPr>
                <w:b/>
                <w:color w:val="181717"/>
              </w:rPr>
              <w:tab/>
              <w:t xml:space="preserve"> </w:t>
            </w:r>
            <w:r>
              <w:rPr>
                <w:b/>
                <w:color w:val="181717"/>
              </w:rPr>
              <w:tab/>
              <w:t xml:space="preserve"> </w:t>
            </w:r>
          </w:p>
        </w:tc>
        <w:tc>
          <w:tcPr>
            <w:tcW w:w="70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686" w:type="dxa"/>
            <w:hideMark/>
          </w:tcPr>
          <w:p w:rsidR="001E1F80" w:rsidRDefault="001E1F80">
            <w:pPr>
              <w:spacing w:line="240" w:lineRule="auto"/>
            </w:pPr>
            <w:r>
              <w:rPr>
                <w:b/>
                <w:color w:val="181717"/>
              </w:rPr>
              <w:t xml:space="preserve"> </w:t>
            </w:r>
          </w:p>
        </w:tc>
        <w:tc>
          <w:tcPr>
            <w:tcW w:w="1205" w:type="dxa"/>
          </w:tcPr>
          <w:p w:rsidR="001E1F80" w:rsidRDefault="001E1F80">
            <w:pPr>
              <w:spacing w:line="240" w:lineRule="auto"/>
            </w:pPr>
          </w:p>
        </w:tc>
      </w:tr>
    </w:tbl>
    <w:p w:rsidR="001E1F80" w:rsidRPr="001E1F80" w:rsidRDefault="00C1795A" w:rsidP="001E1F80">
      <w:pPr>
        <w:spacing w:after="253" w:line="247" w:lineRule="auto"/>
        <w:ind w:left="-5" w:right="2002" w:hanging="10"/>
        <w:rPr>
          <w:b/>
          <w:color w:val="1817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-9256395</wp:posOffset>
            </wp:positionV>
            <wp:extent cx="2809875" cy="14478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1F80">
        <w:rPr>
          <w:b/>
          <w:color w:val="181717"/>
        </w:rPr>
        <w:br/>
      </w:r>
    </w:p>
    <w:p w:rsidR="00C679D7" w:rsidRDefault="001E1F80">
      <w:r>
        <w:t xml:space="preserve">                                                     </w:t>
      </w:r>
    </w:p>
    <w:p w:rsidR="00C1795A" w:rsidRDefault="001E1F80">
      <w:r>
        <w:t xml:space="preserve">     </w:t>
      </w:r>
    </w:p>
    <w:p w:rsidR="00C1795A" w:rsidRDefault="00C1795A"/>
    <w:p w:rsidR="00C1795A" w:rsidRDefault="00C1795A"/>
    <w:p w:rsidR="00C1795A" w:rsidRDefault="001E1F80">
      <w:r>
        <w:t xml:space="preserve">   </w:t>
      </w:r>
    </w:p>
    <w:p w:rsidR="00C1795A" w:rsidRDefault="00C1795A"/>
    <w:p w:rsidR="00C1795A" w:rsidRDefault="00C1795A"/>
    <w:p w:rsidR="00C1795A" w:rsidRDefault="00C1795A"/>
    <w:p w:rsidR="00C1795A" w:rsidRDefault="00C1795A"/>
    <w:p w:rsidR="00C1795A" w:rsidRDefault="00C1795A"/>
    <w:p w:rsidR="00C1795A" w:rsidRDefault="00C1795A"/>
    <w:p w:rsidR="00B51268" w:rsidRDefault="001E1F80">
      <w:r>
        <w:t xml:space="preserve"> </w:t>
      </w:r>
    </w:p>
    <w:p w:rsidR="00C1795A" w:rsidRDefault="00C1795A"/>
    <w:p w:rsidR="00C1795A" w:rsidRDefault="00C1795A"/>
    <w:p w:rsidR="00C1795A" w:rsidRDefault="00C1795A"/>
    <w:sectPr w:rsidR="00C1795A" w:rsidSect="001E1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D1016"/>
    <w:multiLevelType w:val="hybridMultilevel"/>
    <w:tmpl w:val="8D5A17F8"/>
    <w:lvl w:ilvl="0" w:tplc="D30AD38E">
      <w:start w:val="1"/>
      <w:numFmt w:val="decimal"/>
      <w:lvlText w:val="%1."/>
      <w:lvlJc w:val="left"/>
      <w:pPr>
        <w:ind w:left="3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7520E9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69234D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225B0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BD0DE0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CECCE0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4E11F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A6A494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1320C0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1A49C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7C"/>
    <w:rsid w:val="00137D38"/>
    <w:rsid w:val="001E1F80"/>
    <w:rsid w:val="00243975"/>
    <w:rsid w:val="00437EC9"/>
    <w:rsid w:val="00601E77"/>
    <w:rsid w:val="006128DF"/>
    <w:rsid w:val="007A0719"/>
    <w:rsid w:val="007D2982"/>
    <w:rsid w:val="00904B7C"/>
    <w:rsid w:val="00A42FAC"/>
    <w:rsid w:val="00B51268"/>
    <w:rsid w:val="00C1795A"/>
    <w:rsid w:val="00C679D7"/>
    <w:rsid w:val="00E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9D1B"/>
  <w15:chartTrackingRefBased/>
  <w15:docId w15:val="{12B142DF-ED0C-4041-86AA-702ED3A8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1F80"/>
    <w:pPr>
      <w:spacing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1E1F80"/>
    <w:pPr>
      <w:spacing w:after="0" w:line="240" w:lineRule="auto"/>
    </w:pPr>
    <w:rPr>
      <w:rFonts w:ascii="Calibri" w:eastAsia="Times New Roman" w:hAnsi="Calibri" w:cs="Times New Roman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Smolders, A.</dc:creator>
  <cp:keywords/>
  <dc:description/>
  <cp:lastModifiedBy>Stiphout van-Hout van, P.G.M.</cp:lastModifiedBy>
  <cp:revision>2</cp:revision>
  <dcterms:created xsi:type="dcterms:W3CDTF">2024-04-09T05:53:00Z</dcterms:created>
  <dcterms:modified xsi:type="dcterms:W3CDTF">2024-04-09T05:53:00Z</dcterms:modified>
</cp:coreProperties>
</file>